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3B37D5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477938A8" w14:textId="77777777" w:rsidR="00985BA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1B52CF4" w14:textId="6F8B5E30" w:rsidR="00985BA2" w:rsidRDefault="00985BA2" w:rsidP="00E7233F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F34382">
        <w:rPr>
          <w:rFonts w:cstheme="minorHAnsi"/>
          <w:b/>
          <w:bCs/>
          <w:color w:val="1A1A1A"/>
          <w:sz w:val="22"/>
          <w:szCs w:val="22"/>
          <w:lang w:val="en-US"/>
        </w:rPr>
        <w:t>16</w:t>
      </w:r>
      <w:r w:rsidR="00C14CD7" w:rsidRPr="00C14CD7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C14CD7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F34382">
        <w:rPr>
          <w:rFonts w:cstheme="minorHAnsi"/>
          <w:b/>
          <w:bCs/>
          <w:color w:val="1A1A1A"/>
          <w:sz w:val="22"/>
          <w:szCs w:val="22"/>
          <w:lang w:val="en-US"/>
        </w:rPr>
        <w:t>Novem</w:t>
      </w:r>
      <w:r w:rsidR="00C14CD7">
        <w:rPr>
          <w:rFonts w:cstheme="minorHAnsi"/>
          <w:b/>
          <w:bCs/>
          <w:color w:val="1A1A1A"/>
          <w:sz w:val="22"/>
          <w:szCs w:val="22"/>
          <w:lang w:val="en-US"/>
        </w:rPr>
        <w:t>ber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.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>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the Bulkington Village Hall</w:t>
      </w:r>
    </w:p>
    <w:p w14:paraId="36DA50A9" w14:textId="77777777" w:rsidR="00DA5245" w:rsidRDefault="00DA5245" w:rsidP="00D27875">
      <w:pPr>
        <w:rPr>
          <w:rFonts w:cstheme="minorHAnsi"/>
          <w:sz w:val="22"/>
          <w:szCs w:val="22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9356"/>
        <w:gridCol w:w="1134"/>
      </w:tblGrid>
      <w:tr w:rsidR="00EB7962" w:rsidRPr="003B37D5" w14:paraId="1F47F52E" w14:textId="77777777" w:rsidTr="000A3A0B">
        <w:tc>
          <w:tcPr>
            <w:tcW w:w="704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9356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134" w:type="dxa"/>
          </w:tcPr>
          <w:p w14:paraId="7F8B54FA" w14:textId="609C8729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2329DD">
              <w:rPr>
                <w:rStyle w:val="Strong"/>
                <w:sz w:val="22"/>
                <w:szCs w:val="22"/>
              </w:rPr>
              <w:t>Lead by</w:t>
            </w:r>
          </w:p>
        </w:tc>
      </w:tr>
      <w:tr w:rsidR="00EB7962" w:rsidRPr="003B37D5" w14:paraId="4AE4363A" w14:textId="77777777" w:rsidTr="000A3A0B">
        <w:tc>
          <w:tcPr>
            <w:tcW w:w="704" w:type="dxa"/>
          </w:tcPr>
          <w:p w14:paraId="2695B104" w14:textId="2F79C26A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9356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134" w:type="dxa"/>
          </w:tcPr>
          <w:p w14:paraId="12225A05" w14:textId="2760926A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2800A2E" w14:textId="77777777" w:rsidTr="000A3A0B">
        <w:trPr>
          <w:trHeight w:val="693"/>
        </w:trPr>
        <w:tc>
          <w:tcPr>
            <w:tcW w:w="704" w:type="dxa"/>
          </w:tcPr>
          <w:p w14:paraId="300122B1" w14:textId="20A1ED61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9356" w:type="dxa"/>
          </w:tcPr>
          <w:p w14:paraId="33F45BE4" w14:textId="5E3AE933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393F6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134" w:type="dxa"/>
          </w:tcPr>
          <w:p w14:paraId="26B03F7B" w14:textId="5DCD1560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1F4C5AB2" w14:textId="77777777" w:rsidTr="000A3A0B">
        <w:tc>
          <w:tcPr>
            <w:tcW w:w="704" w:type="dxa"/>
          </w:tcPr>
          <w:p w14:paraId="15135EE8" w14:textId="7DB7D7A6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9356" w:type="dxa"/>
          </w:tcPr>
          <w:p w14:paraId="00795AFE" w14:textId="1923D57D" w:rsidR="00EB7962" w:rsidRPr="00393F6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393F66">
              <w:rPr>
                <w:rFonts w:cstheme="minorHAnsi"/>
                <w:sz w:val="22"/>
                <w:szCs w:val="22"/>
                <w:lang w:val="en-US"/>
              </w:rPr>
              <w:t xml:space="preserve"> Tamara Reay</w:t>
            </w:r>
            <w:r w:rsidR="00BE051C">
              <w:rPr>
                <w:rFonts w:cstheme="minorHAnsi"/>
                <w:sz w:val="22"/>
                <w:szCs w:val="22"/>
                <w:lang w:val="en-US"/>
              </w:rPr>
              <w:t xml:space="preserve">. Clerk to give update on </w:t>
            </w:r>
            <w:r w:rsidR="00BE051C" w:rsidRPr="00393F66">
              <w:rPr>
                <w:rFonts w:cstheme="minorHAnsi"/>
                <w:sz w:val="22"/>
                <w:szCs w:val="22"/>
                <w:lang w:val="en-US"/>
              </w:rPr>
              <w:t xml:space="preserve">PCSO Janet </w:t>
            </w:r>
          </w:p>
        </w:tc>
        <w:tc>
          <w:tcPr>
            <w:tcW w:w="1134" w:type="dxa"/>
          </w:tcPr>
          <w:p w14:paraId="4AA461E5" w14:textId="5B5C8F5C" w:rsidR="00EB7962" w:rsidRPr="003B37D5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4FF73664" w14:textId="77777777" w:rsidTr="000A3A0B">
        <w:trPr>
          <w:trHeight w:val="314"/>
        </w:trPr>
        <w:tc>
          <w:tcPr>
            <w:tcW w:w="704" w:type="dxa"/>
          </w:tcPr>
          <w:p w14:paraId="4F402F10" w14:textId="6DD10C02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9356" w:type="dxa"/>
          </w:tcPr>
          <w:p w14:paraId="0EBB9160" w14:textId="77777777" w:rsidR="00873E17" w:rsidRDefault="00EB7962" w:rsidP="00873E1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1E06EB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873E1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691AED5F" w14:textId="7EE1C6CA" w:rsidR="00587BBD" w:rsidRPr="0011344D" w:rsidRDefault="00E9004D" w:rsidP="009A446A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1344D">
              <w:rPr>
                <w:rFonts w:cstheme="minorHAnsi"/>
                <w:sz w:val="22"/>
                <w:szCs w:val="22"/>
                <w:lang w:val="en-US"/>
              </w:rPr>
              <w:t xml:space="preserve">The Parish Clerk has received </w:t>
            </w:r>
            <w:r w:rsidR="00331C56">
              <w:rPr>
                <w:rFonts w:cstheme="minorHAnsi"/>
                <w:sz w:val="22"/>
                <w:szCs w:val="22"/>
                <w:lang w:val="en-US"/>
              </w:rPr>
              <w:t xml:space="preserve">messages from </w:t>
            </w:r>
            <w:r w:rsidRPr="0011344D">
              <w:rPr>
                <w:rFonts w:cstheme="minorHAnsi"/>
                <w:sz w:val="22"/>
                <w:szCs w:val="22"/>
                <w:lang w:val="en-US"/>
              </w:rPr>
              <w:t>villager requesting a bike rack by the village bus stop.</w:t>
            </w:r>
            <w:r w:rsidR="00FB77A8">
              <w:rPr>
                <w:rFonts w:cstheme="minorHAnsi"/>
                <w:sz w:val="22"/>
                <w:szCs w:val="22"/>
                <w:lang w:val="en-US"/>
              </w:rPr>
              <w:t xml:space="preserve"> Both argue that a bike rack will </w:t>
            </w:r>
            <w:r w:rsidR="00873E17" w:rsidRPr="0011344D">
              <w:rPr>
                <w:sz w:val="22"/>
                <w:szCs w:val="22"/>
              </w:rPr>
              <w:t xml:space="preserve">encourage a </w:t>
            </w:r>
            <w:r w:rsidR="00C0745A" w:rsidRPr="0011344D">
              <w:rPr>
                <w:sz w:val="22"/>
                <w:szCs w:val="22"/>
              </w:rPr>
              <w:t>healthier</w:t>
            </w:r>
            <w:r w:rsidR="00873E17" w:rsidRPr="0011344D">
              <w:rPr>
                <w:sz w:val="22"/>
                <w:szCs w:val="22"/>
              </w:rPr>
              <w:t xml:space="preserve"> lifestyle for the village children that catch the bus to school, who enjoy riding the bikes to the bus stop each day.</w:t>
            </w:r>
          </w:p>
          <w:p w14:paraId="49113C2A" w14:textId="77777777" w:rsidR="009610D4" w:rsidRPr="0011344D" w:rsidRDefault="009610D4" w:rsidP="0011344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11344D">
              <w:rPr>
                <w:rFonts w:cstheme="minorHAnsi"/>
                <w:sz w:val="22"/>
                <w:szCs w:val="22"/>
                <w:lang w:val="en-US"/>
              </w:rPr>
              <w:t>Dog Fouling</w:t>
            </w:r>
          </w:p>
          <w:p w14:paraId="5F8F08EF" w14:textId="353DEB41" w:rsidR="009610D4" w:rsidRPr="0011344D" w:rsidRDefault="009610D4" w:rsidP="0011344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11344D">
              <w:rPr>
                <w:rFonts w:cstheme="minorHAnsi"/>
                <w:sz w:val="22"/>
                <w:szCs w:val="22"/>
                <w:lang w:val="en-US"/>
              </w:rPr>
              <w:t>Styles and paths</w:t>
            </w:r>
          </w:p>
        </w:tc>
        <w:tc>
          <w:tcPr>
            <w:tcW w:w="1134" w:type="dxa"/>
          </w:tcPr>
          <w:p w14:paraId="0D56A4A6" w14:textId="4F89690F" w:rsidR="00EB7962" w:rsidRPr="003B37D5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E379FEA" w14:textId="77777777" w:rsidTr="000A3A0B">
        <w:trPr>
          <w:trHeight w:val="261"/>
        </w:trPr>
        <w:tc>
          <w:tcPr>
            <w:tcW w:w="704" w:type="dxa"/>
          </w:tcPr>
          <w:p w14:paraId="59EE7C1C" w14:textId="0225ABDA" w:rsidR="00EB7962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9356" w:type="dxa"/>
          </w:tcPr>
          <w:p w14:paraId="2A0E5A0C" w14:textId="3A074C4D" w:rsidR="0087217A" w:rsidRPr="005D4A87" w:rsidRDefault="00EB7962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1E06E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87217A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8D114E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D114E" w:rsidRPr="008D114E">
              <w:rPr>
                <w:rFonts w:cstheme="minorHAnsi"/>
                <w:sz w:val="22"/>
                <w:szCs w:val="22"/>
                <w:lang w:val="en-US"/>
              </w:rPr>
              <w:t>None known</w:t>
            </w:r>
          </w:p>
        </w:tc>
        <w:tc>
          <w:tcPr>
            <w:tcW w:w="1134" w:type="dxa"/>
          </w:tcPr>
          <w:p w14:paraId="03A14DF0" w14:textId="4B96535B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36A24011" w14:textId="77777777" w:rsidTr="000A3A0B">
        <w:trPr>
          <w:trHeight w:val="213"/>
        </w:trPr>
        <w:tc>
          <w:tcPr>
            <w:tcW w:w="704" w:type="dxa"/>
          </w:tcPr>
          <w:p w14:paraId="16FEC8E6" w14:textId="4B56966D" w:rsidR="00EB7962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9356" w:type="dxa"/>
          </w:tcPr>
          <w:p w14:paraId="5D5693C8" w14:textId="655B1FC2" w:rsidR="00EB7962" w:rsidRPr="005129BB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0901DD">
              <w:rPr>
                <w:rFonts w:cstheme="minorHAnsi"/>
                <w:sz w:val="22"/>
                <w:szCs w:val="22"/>
                <w:lang w:val="en-US"/>
              </w:rPr>
              <w:t>October</w:t>
            </w:r>
          </w:p>
        </w:tc>
        <w:tc>
          <w:tcPr>
            <w:tcW w:w="1134" w:type="dxa"/>
          </w:tcPr>
          <w:p w14:paraId="5D704209" w14:textId="4F4C09A5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313EEEC7" w14:textId="77777777" w:rsidTr="000A3A0B">
        <w:trPr>
          <w:trHeight w:val="833"/>
        </w:trPr>
        <w:tc>
          <w:tcPr>
            <w:tcW w:w="704" w:type="dxa"/>
          </w:tcPr>
          <w:p w14:paraId="09809C21" w14:textId="45888916" w:rsidR="00EB7962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9356" w:type="dxa"/>
          </w:tcPr>
          <w:p w14:paraId="5B154072" w14:textId="1CE0E316" w:rsidR="00EB7962" w:rsidRPr="001A5380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A538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Finance: </w:t>
            </w:r>
            <w:r w:rsidRPr="001A5380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D7ED243" w14:textId="77777777" w:rsidR="00741BFA" w:rsidRPr="007F7263" w:rsidRDefault="00EB7962" w:rsidP="0051514B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1A5380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9A7D13">
              <w:rPr>
                <w:rFonts w:cstheme="minorHAnsi"/>
                <w:sz w:val="22"/>
                <w:szCs w:val="22"/>
                <w:lang w:val="en-US"/>
              </w:rPr>
              <w:t>Octo</w:t>
            </w:r>
            <w:r w:rsidR="00017C03" w:rsidRPr="001A5380">
              <w:rPr>
                <w:rFonts w:cstheme="minorHAnsi"/>
                <w:sz w:val="22"/>
                <w:szCs w:val="22"/>
                <w:lang w:val="en-US"/>
              </w:rPr>
              <w:t>ber</w:t>
            </w:r>
            <w:r w:rsidR="00FA46DE" w:rsidRPr="001A5380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1A5380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="00306E39" w:rsidRPr="001A5380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1A5380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1A5380">
              <w:rPr>
                <w:rFonts w:eastAsia="Times New Roman" w:cstheme="minorHAnsi"/>
                <w:sz w:val="22"/>
                <w:szCs w:val="22"/>
              </w:rPr>
              <w:t>£</w:t>
            </w:r>
            <w:r w:rsidRPr="007F7263">
              <w:rPr>
                <w:rFonts w:eastAsia="Times New Roman" w:cstheme="minorHAnsi"/>
                <w:sz w:val="22"/>
                <w:szCs w:val="22"/>
              </w:rPr>
              <w:t>221.60</w:t>
            </w:r>
          </w:p>
          <w:p w14:paraId="3FB4026E" w14:textId="3E872931" w:rsidR="00B946E3" w:rsidRPr="007F7263" w:rsidRDefault="00741BFA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7F7263">
              <w:rPr>
                <w:rFonts w:cstheme="minorHAnsi"/>
                <w:sz w:val="22"/>
                <w:szCs w:val="22"/>
                <w:lang w:val="en-US"/>
              </w:rPr>
              <w:t>Clerk</w:t>
            </w:r>
            <w:r w:rsidR="00EB7962" w:rsidRPr="007F726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946E3" w:rsidRPr="007F7263">
              <w:rPr>
                <w:rFonts w:cstheme="minorHAnsi"/>
                <w:sz w:val="22"/>
                <w:szCs w:val="22"/>
                <w:lang w:val="en-US"/>
              </w:rPr>
              <w:t>E</w:t>
            </w:r>
            <w:r w:rsidRPr="007F7263">
              <w:rPr>
                <w:rFonts w:cstheme="minorHAnsi"/>
                <w:sz w:val="22"/>
                <w:szCs w:val="22"/>
                <w:lang w:val="en-US"/>
              </w:rPr>
              <w:t>xpenses</w:t>
            </w:r>
            <w:r w:rsidR="00167FF4" w:rsidRPr="007F726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8D114E" w:rsidRPr="007F7263">
              <w:rPr>
                <w:rFonts w:cstheme="minorHAnsi"/>
                <w:sz w:val="22"/>
                <w:szCs w:val="22"/>
                <w:lang w:val="en-US"/>
              </w:rPr>
              <w:t>(Wine and Cheese Night)</w:t>
            </w:r>
            <w:r w:rsidR="008E7DF4" w:rsidRPr="007F7263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</w:t>
            </w:r>
            <w:r w:rsidR="008D114E" w:rsidRPr="007F7263">
              <w:rPr>
                <w:rFonts w:cstheme="minorHAnsi"/>
                <w:sz w:val="22"/>
                <w:szCs w:val="22"/>
                <w:lang w:val="en-US"/>
              </w:rPr>
              <w:t xml:space="preserve">                   </w:t>
            </w:r>
            <w:r w:rsidR="008E7DF4" w:rsidRPr="007F7263">
              <w:rPr>
                <w:rFonts w:cstheme="minorHAnsi"/>
                <w:sz w:val="22"/>
                <w:szCs w:val="22"/>
                <w:lang w:val="en-US"/>
              </w:rPr>
              <w:t xml:space="preserve">  £</w:t>
            </w:r>
            <w:r w:rsidR="000901DD" w:rsidRPr="007F7263">
              <w:rPr>
                <w:rFonts w:cstheme="minorHAnsi"/>
                <w:sz w:val="22"/>
                <w:szCs w:val="22"/>
                <w:lang w:val="en-US"/>
              </w:rPr>
              <w:t>40</w:t>
            </w:r>
          </w:p>
          <w:p w14:paraId="6091690D" w14:textId="77777777" w:rsidR="004418C6" w:rsidRPr="007F7263" w:rsidRDefault="004418C6" w:rsidP="00965E05">
            <w:pPr>
              <w:jc w:val="both"/>
              <w:rPr>
                <w:sz w:val="22"/>
                <w:szCs w:val="22"/>
              </w:rPr>
            </w:pPr>
            <w:r w:rsidRPr="007F7263">
              <w:rPr>
                <w:rFonts w:cstheme="minorHAnsi"/>
                <w:sz w:val="22"/>
                <w:szCs w:val="22"/>
                <w:lang w:val="en-US"/>
              </w:rPr>
              <w:t xml:space="preserve">Remembrance Sunday Wreath </w:t>
            </w:r>
            <w:r w:rsidR="00DB5455" w:rsidRPr="007F7263">
              <w:rPr>
                <w:sz w:val="22"/>
                <w:szCs w:val="22"/>
              </w:rPr>
              <w:t>contribution to British Legion</w:t>
            </w:r>
            <w:r w:rsidR="008E1444" w:rsidRPr="007F7263">
              <w:rPr>
                <w:sz w:val="22"/>
                <w:szCs w:val="22"/>
              </w:rPr>
              <w:t xml:space="preserve"> – sign Cheque            £25</w:t>
            </w:r>
          </w:p>
          <w:p w14:paraId="4577FDDA" w14:textId="05F3F826" w:rsidR="00B1128C" w:rsidRPr="007F7263" w:rsidRDefault="00735FF3" w:rsidP="00B1128C">
            <w:pPr>
              <w:jc w:val="both"/>
              <w:rPr>
                <w:rFonts w:cstheme="minorHAnsi"/>
                <w:sz w:val="22"/>
                <w:szCs w:val="22"/>
              </w:rPr>
            </w:pPr>
            <w:r w:rsidRPr="007F7263">
              <w:rPr>
                <w:rFonts w:cstheme="minorHAnsi"/>
                <w:sz w:val="22"/>
                <w:szCs w:val="22"/>
              </w:rPr>
              <w:t xml:space="preserve">Fireworks Expenses                                                                                                            </w:t>
            </w:r>
            <w:r w:rsidR="007F7263">
              <w:rPr>
                <w:rFonts w:cstheme="minorHAnsi"/>
                <w:sz w:val="22"/>
                <w:szCs w:val="22"/>
              </w:rPr>
              <w:t xml:space="preserve"> </w:t>
            </w:r>
            <w:r w:rsidRPr="007F7263">
              <w:rPr>
                <w:rFonts w:cstheme="minorHAnsi"/>
                <w:sz w:val="22"/>
                <w:szCs w:val="22"/>
              </w:rPr>
              <w:t xml:space="preserve">  </w:t>
            </w:r>
            <w:r w:rsidRPr="007F7263">
              <w:rPr>
                <w:sz w:val="22"/>
                <w:szCs w:val="22"/>
              </w:rPr>
              <w:t>£103.10</w:t>
            </w:r>
          </w:p>
          <w:p w14:paraId="350A4540" w14:textId="3410DCD0" w:rsidR="000A3A0B" w:rsidRPr="007F7263" w:rsidRDefault="00192F0A" w:rsidP="00B1128C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7F7263">
              <w:rPr>
                <w:rFonts w:eastAsia="Times New Roman"/>
                <w:sz w:val="22"/>
                <w:szCs w:val="22"/>
              </w:rPr>
              <w:t>Playquest</w:t>
            </w:r>
            <w:proofErr w:type="spellEnd"/>
            <w:r w:rsidRPr="007F7263">
              <w:rPr>
                <w:rFonts w:eastAsia="Times New Roman"/>
                <w:sz w:val="22"/>
                <w:szCs w:val="22"/>
              </w:rPr>
              <w:t xml:space="preserve"> </w:t>
            </w:r>
            <w:r w:rsidR="007F7263" w:rsidRPr="007F7263">
              <w:rPr>
                <w:rFonts w:eastAsia="Times New Roman"/>
                <w:sz w:val="22"/>
                <w:szCs w:val="22"/>
              </w:rPr>
              <w:t xml:space="preserve">zip line repair                                                                                   </w:t>
            </w:r>
            <w:r w:rsidR="007F7263">
              <w:rPr>
                <w:rFonts w:eastAsia="Times New Roman"/>
                <w:sz w:val="22"/>
                <w:szCs w:val="22"/>
              </w:rPr>
              <w:t xml:space="preserve">             </w:t>
            </w:r>
            <w:r w:rsidR="007F7263" w:rsidRPr="007F7263">
              <w:rPr>
                <w:rFonts w:eastAsia="Times New Roman"/>
                <w:sz w:val="22"/>
                <w:szCs w:val="22"/>
              </w:rPr>
              <w:t xml:space="preserve">       </w:t>
            </w:r>
            <w:r w:rsidRPr="007F7263">
              <w:rPr>
                <w:rFonts w:eastAsia="Times New Roman"/>
                <w:sz w:val="22"/>
                <w:szCs w:val="22"/>
              </w:rPr>
              <w:t>£1680</w:t>
            </w:r>
          </w:p>
          <w:p w14:paraId="27525DC7" w14:textId="64BCAB73" w:rsidR="00B1128C" w:rsidRPr="00B1128C" w:rsidRDefault="00B1128C" w:rsidP="00B1128C">
            <w:pPr>
              <w:rPr>
                <w:rFonts w:eastAsia="Times New Roman" w:cstheme="minorHAnsi"/>
                <w:sz w:val="22"/>
                <w:szCs w:val="22"/>
              </w:rPr>
            </w:pPr>
            <w:r w:rsidRPr="007F7263">
              <w:rPr>
                <w:rFonts w:eastAsia="Times New Roman" w:cstheme="minorHAnsi"/>
                <w:sz w:val="22"/>
                <w:szCs w:val="22"/>
              </w:rPr>
              <w:t>Approval for new pay band for Hannah from SCP10 to SCP11 for the NALC issued Pay</w:t>
            </w:r>
            <w:r w:rsidRPr="00B1128C">
              <w:rPr>
                <w:rFonts w:eastAsia="Times New Roman" w:cstheme="minorHAnsi"/>
                <w:sz w:val="22"/>
                <w:szCs w:val="22"/>
              </w:rPr>
              <w:t xml:space="preserve"> Agreement </w:t>
            </w:r>
          </w:p>
          <w:p w14:paraId="1DE45D02" w14:textId="77777777" w:rsidR="00B1128C" w:rsidRPr="00B1128C" w:rsidRDefault="00B1128C" w:rsidP="00B1128C">
            <w:pPr>
              <w:pStyle w:val="ListParagraph"/>
              <w:numPr>
                <w:ilvl w:val="1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B1128C">
              <w:rPr>
                <w:rFonts w:eastAsia="Times New Roman" w:cstheme="minorHAnsi"/>
                <w:sz w:val="22"/>
                <w:szCs w:val="22"/>
              </w:rPr>
              <w:t>New hourly salary to be £12.50 with a confirmed number of hours increased to 6 hours per week from 4.62 with effect from 1</w:t>
            </w:r>
            <w:r w:rsidRPr="00B1128C">
              <w:rPr>
                <w:rFonts w:eastAsia="Times New Roman" w:cstheme="minorHAnsi"/>
                <w:sz w:val="22"/>
                <w:szCs w:val="22"/>
                <w:vertAlign w:val="superscript"/>
              </w:rPr>
              <w:t>st</w:t>
            </w:r>
            <w:r w:rsidRPr="00B1128C">
              <w:rPr>
                <w:rFonts w:eastAsia="Times New Roman" w:cstheme="minorHAnsi"/>
                <w:sz w:val="22"/>
                <w:szCs w:val="22"/>
              </w:rPr>
              <w:t xml:space="preserve"> April 2022</w:t>
            </w:r>
          </w:p>
          <w:p w14:paraId="5CD0D4AA" w14:textId="77777777" w:rsidR="00B1128C" w:rsidRPr="00B1128C" w:rsidRDefault="00B1128C" w:rsidP="00B1128C">
            <w:pPr>
              <w:pStyle w:val="ListParagraph"/>
              <w:numPr>
                <w:ilvl w:val="1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B1128C">
              <w:rPr>
                <w:rFonts w:eastAsia="Times New Roman" w:cstheme="minorHAnsi"/>
                <w:sz w:val="22"/>
                <w:szCs w:val="22"/>
              </w:rPr>
              <w:t>New monthly salary to be increased with effect from Novembers meeting to £325.00 from £221.60</w:t>
            </w:r>
          </w:p>
          <w:p w14:paraId="527B6DC6" w14:textId="77777777" w:rsidR="00B1128C" w:rsidRPr="00B1128C" w:rsidRDefault="00B1128C" w:rsidP="00B1128C">
            <w:pPr>
              <w:rPr>
                <w:rFonts w:eastAsia="Times New Roman" w:cstheme="minorHAnsi"/>
                <w:sz w:val="22"/>
                <w:szCs w:val="22"/>
              </w:rPr>
            </w:pPr>
            <w:r w:rsidRPr="00B1128C">
              <w:rPr>
                <w:rFonts w:eastAsia="Times New Roman" w:cstheme="minorHAnsi"/>
                <w:sz w:val="22"/>
                <w:szCs w:val="22"/>
              </w:rPr>
              <w:t xml:space="preserve">Approval for total backdated pay for Hannah £771.79 </w:t>
            </w:r>
          </w:p>
          <w:p w14:paraId="642F33F9" w14:textId="77777777" w:rsidR="00B1128C" w:rsidRPr="00B1128C" w:rsidRDefault="00B1128C" w:rsidP="00B1128C">
            <w:pPr>
              <w:pStyle w:val="ListParagraph"/>
              <w:numPr>
                <w:ilvl w:val="1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B1128C">
              <w:rPr>
                <w:rFonts w:eastAsia="Times New Roman" w:cstheme="minorHAnsi"/>
                <w:sz w:val="22"/>
                <w:szCs w:val="22"/>
              </w:rPr>
              <w:t>Salary owed from April 2022 to October £723.79</w:t>
            </w:r>
          </w:p>
          <w:p w14:paraId="17E349AB" w14:textId="7A3DAE5F" w:rsidR="00B1128C" w:rsidRPr="00B1128C" w:rsidRDefault="00B1128C" w:rsidP="00B1128C">
            <w:pPr>
              <w:pStyle w:val="ListParagraph"/>
              <w:numPr>
                <w:ilvl w:val="1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B1128C">
              <w:rPr>
                <w:rFonts w:eastAsia="Times New Roman" w:cstheme="minorHAnsi"/>
                <w:sz w:val="22"/>
                <w:szCs w:val="22"/>
              </w:rPr>
              <w:t>Missed 2021 salary increase from NALC totally £48.00 from Aril 2021 to March 2022.</w:t>
            </w:r>
          </w:p>
        </w:tc>
        <w:tc>
          <w:tcPr>
            <w:tcW w:w="1134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3B37D5" w14:paraId="1BA9F6DE" w14:textId="77777777" w:rsidTr="00763860">
        <w:trPr>
          <w:trHeight w:val="171"/>
        </w:trPr>
        <w:tc>
          <w:tcPr>
            <w:tcW w:w="704" w:type="dxa"/>
          </w:tcPr>
          <w:p w14:paraId="542B273D" w14:textId="1243BAED" w:rsidR="00B1128C" w:rsidRDefault="00B1128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9356" w:type="dxa"/>
          </w:tcPr>
          <w:p w14:paraId="168D31EB" w14:textId="6931734A" w:rsidR="00B1128C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Newsletter </w:t>
            </w:r>
            <w:r w:rsidR="0088583B">
              <w:rPr>
                <w:rFonts w:cstheme="minorHAnsi"/>
                <w:b/>
                <w:bCs/>
                <w:sz w:val="22"/>
                <w:szCs w:val="22"/>
                <w:lang w:val="en-US"/>
              </w:rPr>
              <w:t>–</w:t>
            </w: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94D89" w:rsidRPr="00320D19">
              <w:rPr>
                <w:rFonts w:cstheme="minorHAnsi"/>
                <w:sz w:val="22"/>
                <w:szCs w:val="22"/>
                <w:lang w:val="en-US"/>
              </w:rPr>
              <w:t>Councillors discussed a</w:t>
            </w:r>
            <w:r w:rsidR="00F94D89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94D89"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F94D89" w:rsidRPr="0088583B">
              <w:rPr>
                <w:rFonts w:cstheme="minorHAnsi"/>
                <w:sz w:val="22"/>
                <w:szCs w:val="22"/>
                <w:lang w:val="en-US"/>
              </w:rPr>
              <w:t>raft Newsletter written by Amy for approval by the Parish</w:t>
            </w:r>
            <w:r w:rsidR="00F94D89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F94D89" w:rsidRPr="0088583B">
              <w:rPr>
                <w:rFonts w:cstheme="minorHAnsi"/>
                <w:sz w:val="22"/>
                <w:szCs w:val="22"/>
                <w:lang w:val="en-US"/>
              </w:rPr>
              <w:t>Council</w:t>
            </w:r>
            <w:r w:rsidR="00F94D89">
              <w:rPr>
                <w:rFonts w:cstheme="minorHAnsi"/>
                <w:sz w:val="22"/>
                <w:szCs w:val="22"/>
                <w:lang w:val="en-US"/>
              </w:rPr>
              <w:t>. This will be sent t</w:t>
            </w:r>
            <w:r w:rsidR="00F94D89">
              <w:rPr>
                <w:rFonts w:cstheme="minorHAnsi"/>
                <w:sz w:val="22"/>
                <w:szCs w:val="22"/>
                <w:lang w:val="en-US"/>
              </w:rPr>
              <w:t>o</w:t>
            </w:r>
            <w:r w:rsidR="00F94D89">
              <w:rPr>
                <w:rFonts w:cstheme="minorHAnsi"/>
                <w:sz w:val="22"/>
                <w:szCs w:val="22"/>
                <w:lang w:val="en-US"/>
              </w:rPr>
              <w:t xml:space="preserve"> print this month and will be distributed before Christmas.</w:t>
            </w:r>
          </w:p>
        </w:tc>
        <w:tc>
          <w:tcPr>
            <w:tcW w:w="1134" w:type="dxa"/>
          </w:tcPr>
          <w:p w14:paraId="41C0C748" w14:textId="77777777" w:rsidR="00B1128C" w:rsidRPr="003B37D5" w:rsidRDefault="00B1128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FB59C9" w:rsidRPr="003B37D5" w14:paraId="65336D77" w14:textId="77777777" w:rsidTr="000A3A0B">
        <w:trPr>
          <w:trHeight w:val="297"/>
        </w:trPr>
        <w:tc>
          <w:tcPr>
            <w:tcW w:w="704" w:type="dxa"/>
          </w:tcPr>
          <w:p w14:paraId="46A712EB" w14:textId="4332C859" w:rsidR="00FB59C9" w:rsidRDefault="00B1128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9356" w:type="dxa"/>
          </w:tcPr>
          <w:p w14:paraId="1C210402" w14:textId="77777777" w:rsidR="00FB59C9" w:rsidRPr="00F65FE3" w:rsidRDefault="00FB59C9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65F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Councillor roles:</w:t>
            </w:r>
          </w:p>
          <w:p w14:paraId="6D2974B3" w14:textId="63034993" w:rsidR="00D574C4" w:rsidRDefault="00D574C4" w:rsidP="0051514B">
            <w:pPr>
              <w:tabs>
                <w:tab w:val="left" w:pos="855"/>
              </w:tabs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Following some changes to the PC Team, it has been agreed to formali</w:t>
            </w:r>
            <w:r w:rsidR="002E2208">
              <w:rPr>
                <w:rFonts w:cstheme="minorHAnsi"/>
                <w:sz w:val="22"/>
                <w:szCs w:val="22"/>
                <w:lang w:val="en-US"/>
              </w:rPr>
              <w:t>s</w:t>
            </w:r>
            <w:r>
              <w:rPr>
                <w:rFonts w:cstheme="minorHAnsi"/>
                <w:sz w:val="22"/>
                <w:szCs w:val="22"/>
                <w:lang w:val="en-US"/>
              </w:rPr>
              <w:t>e roles and responsibilitie</w:t>
            </w:r>
            <w:r w:rsidR="002E2208">
              <w:rPr>
                <w:rFonts w:cstheme="minorHAnsi"/>
                <w:sz w:val="22"/>
                <w:szCs w:val="22"/>
                <w:lang w:val="en-US"/>
              </w:rPr>
              <w:t>s:</w:t>
            </w:r>
          </w:p>
          <w:p w14:paraId="47B500A4" w14:textId="77777777" w:rsidR="00B1128C" w:rsidRPr="00F65FE3" w:rsidRDefault="00B1128C" w:rsidP="002E2208">
            <w:pPr>
              <w:tabs>
                <w:tab w:val="left" w:pos="855"/>
              </w:tabs>
              <w:rPr>
                <w:rFonts w:cstheme="minorHAnsi"/>
                <w:sz w:val="22"/>
                <w:szCs w:val="22"/>
                <w:lang w:val="en-US"/>
              </w:rPr>
            </w:pPr>
          </w:p>
          <w:p w14:paraId="07EE5BFE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bookmarkStart w:id="0" w:name="_Hlk118453264"/>
            <w:r w:rsidRPr="00F65FE3">
              <w:rPr>
                <w:rFonts w:cstheme="minorHAnsi"/>
                <w:sz w:val="22"/>
                <w:szCs w:val="22"/>
              </w:rPr>
              <w:t>Hannah Becket – The Clerk and Responsible Financial Officer</w:t>
            </w:r>
          </w:p>
          <w:p w14:paraId="5E4BD3DF" w14:textId="442C0755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Carla Haslam – Rec Ground Coordinator &amp; Fund raising</w:t>
            </w:r>
          </w:p>
          <w:p w14:paraId="1E0BFF7C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Alex Breach – Emergency Planning &amp; Hands on workforce</w:t>
            </w:r>
          </w:p>
          <w:p w14:paraId="4D54F9FC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Alison Howard-Beckett – Research &amp; Planning matters</w:t>
            </w:r>
          </w:p>
          <w:p w14:paraId="50070C64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Julie Anderson-Hill – Council Liaison &amp; Events Team</w:t>
            </w:r>
          </w:p>
          <w:p w14:paraId="39733BFC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Andrew Grabham – Vice Chairperson, Hands on workforce, Accounting</w:t>
            </w:r>
          </w:p>
          <w:p w14:paraId="14D0FC5B" w14:textId="77777777" w:rsidR="00B72284" w:rsidRPr="00F65FE3" w:rsidRDefault="00B72284" w:rsidP="00B72284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Amy Powell – Chairperson, Rec Ground support, Newsletter, Financial Planning</w:t>
            </w:r>
          </w:p>
          <w:p w14:paraId="06236D1E" w14:textId="77777777" w:rsidR="00BD645C" w:rsidRPr="00F65FE3" w:rsidRDefault="00B72284" w:rsidP="00B1128C">
            <w:pPr>
              <w:jc w:val="both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 xml:space="preserve">Vacancy </w:t>
            </w:r>
            <w:r w:rsidR="00B1128C" w:rsidRPr="00F65FE3">
              <w:rPr>
                <w:rFonts w:cstheme="minorHAnsi"/>
                <w:sz w:val="22"/>
                <w:szCs w:val="22"/>
              </w:rPr>
              <w:t>–</w:t>
            </w:r>
            <w:r w:rsidRPr="00F65FE3">
              <w:rPr>
                <w:rFonts w:cstheme="minorHAnsi"/>
                <w:sz w:val="22"/>
                <w:szCs w:val="22"/>
              </w:rPr>
              <w:t xml:space="preserve"> TBC</w:t>
            </w:r>
            <w:bookmarkEnd w:id="0"/>
          </w:p>
          <w:p w14:paraId="47B16ED6" w14:textId="77777777" w:rsidR="003B5064" w:rsidRPr="00F65FE3" w:rsidRDefault="003B5064" w:rsidP="00B1128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6081703" w14:textId="77777777" w:rsidR="00E8186D" w:rsidRDefault="003B5064" w:rsidP="002E2208">
            <w:pPr>
              <w:tabs>
                <w:tab w:val="left" w:pos="855"/>
              </w:tabs>
              <w:ind w:left="-68"/>
              <w:rPr>
                <w:rFonts w:cstheme="minorHAnsi"/>
                <w:sz w:val="22"/>
                <w:szCs w:val="22"/>
              </w:rPr>
            </w:pPr>
            <w:r w:rsidRPr="00F65FE3">
              <w:rPr>
                <w:rFonts w:cstheme="minorHAnsi"/>
                <w:sz w:val="22"/>
                <w:szCs w:val="22"/>
              </w:rPr>
              <w:t>Simons roles to be taken over:</w:t>
            </w:r>
            <w:r w:rsidR="002E220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D9DFDF9" w14:textId="4FA4F2EC" w:rsidR="002E2208" w:rsidRPr="00F65FE3" w:rsidRDefault="002E2208" w:rsidP="002E2208">
            <w:pPr>
              <w:tabs>
                <w:tab w:val="left" w:pos="855"/>
              </w:tabs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F65FE3">
              <w:rPr>
                <w:rFonts w:cstheme="minorHAnsi"/>
                <w:sz w:val="22"/>
                <w:szCs w:val="22"/>
                <w:lang w:val="en-US"/>
              </w:rPr>
              <w:t>Defib</w:t>
            </w:r>
          </w:p>
          <w:p w14:paraId="61252D5F" w14:textId="77777777" w:rsidR="002E2208" w:rsidRPr="00F65FE3" w:rsidRDefault="002E2208" w:rsidP="002E2208">
            <w:pPr>
              <w:tabs>
                <w:tab w:val="left" w:pos="855"/>
              </w:tabs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F65FE3">
              <w:rPr>
                <w:rFonts w:cstheme="minorHAnsi"/>
                <w:sz w:val="22"/>
                <w:szCs w:val="22"/>
                <w:lang w:val="en-US"/>
              </w:rPr>
              <w:lastRenderedPageBreak/>
              <w:t>Emergency and Flood warden</w:t>
            </w:r>
          </w:p>
          <w:p w14:paraId="061A6361" w14:textId="6A4A6F59" w:rsidR="003B5064" w:rsidRDefault="003B5064" w:rsidP="00B1128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1E51DB5" w14:textId="1BEB846A" w:rsidR="00E8186D" w:rsidRPr="00F65FE3" w:rsidRDefault="00E8186D" w:rsidP="00B1128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Defib hand over: </w:t>
            </w:r>
          </w:p>
          <w:p w14:paraId="3D633B35" w14:textId="77777777" w:rsidR="003B5064" w:rsidRPr="00F65FE3" w:rsidRDefault="003B5064" w:rsidP="003B506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65FE3">
              <w:rPr>
                <w:sz w:val="22"/>
                <w:szCs w:val="22"/>
              </w:rPr>
              <w:t>The kit has been renewed. Spare parts ordered from supplier (Italy based)</w:t>
            </w:r>
          </w:p>
          <w:p w14:paraId="22E33839" w14:textId="77777777" w:rsidR="003B5064" w:rsidRPr="00F65FE3" w:rsidRDefault="003B5064" w:rsidP="003B506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65FE3">
              <w:rPr>
                <w:sz w:val="22"/>
                <w:szCs w:val="22"/>
              </w:rPr>
              <w:t xml:space="preserve">It has an expiry date on the unit. </w:t>
            </w:r>
          </w:p>
          <w:p w14:paraId="07288A74" w14:textId="26FB752B" w:rsidR="003B5064" w:rsidRDefault="008F7084" w:rsidP="003B506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needs checking monthly by o</w:t>
            </w:r>
            <w:r w:rsidR="003B5064" w:rsidRPr="00F65FE3">
              <w:rPr>
                <w:sz w:val="22"/>
                <w:szCs w:val="22"/>
              </w:rPr>
              <w:t>pen</w:t>
            </w:r>
            <w:r>
              <w:rPr>
                <w:sz w:val="22"/>
                <w:szCs w:val="22"/>
              </w:rPr>
              <w:t>ing</w:t>
            </w:r>
            <w:r w:rsidR="003B5064" w:rsidRPr="00F65FE3">
              <w:rPr>
                <w:sz w:val="22"/>
                <w:szCs w:val="22"/>
              </w:rPr>
              <w:t xml:space="preserve"> the box</w:t>
            </w:r>
            <w:r>
              <w:rPr>
                <w:sz w:val="22"/>
                <w:szCs w:val="22"/>
              </w:rPr>
              <w:t xml:space="preserve"> and</w:t>
            </w:r>
            <w:r w:rsidR="003B5064" w:rsidRPr="00F65FE3">
              <w:rPr>
                <w:sz w:val="22"/>
                <w:szCs w:val="22"/>
              </w:rPr>
              <w:t xml:space="preserve"> inspect</w:t>
            </w:r>
            <w:r>
              <w:rPr>
                <w:sz w:val="22"/>
                <w:szCs w:val="22"/>
              </w:rPr>
              <w:t>ing</w:t>
            </w:r>
            <w:r w:rsidR="003B5064" w:rsidRPr="00F65FE3">
              <w:rPr>
                <w:sz w:val="22"/>
                <w:szCs w:val="22"/>
              </w:rPr>
              <w:t xml:space="preserve"> the green flashing light</w:t>
            </w:r>
            <w:r>
              <w:rPr>
                <w:sz w:val="22"/>
                <w:szCs w:val="22"/>
              </w:rPr>
              <w:t xml:space="preserve">. </w:t>
            </w:r>
            <w:r w:rsidR="00403A5C">
              <w:rPr>
                <w:sz w:val="22"/>
                <w:szCs w:val="22"/>
              </w:rPr>
              <w:t xml:space="preserve">The report is sent </w:t>
            </w:r>
            <w:r w:rsidR="003B5064" w:rsidRPr="00F65FE3">
              <w:rPr>
                <w:sz w:val="22"/>
                <w:szCs w:val="22"/>
              </w:rPr>
              <w:t>to SW Ambulance</w:t>
            </w:r>
            <w:r w:rsidR="00403A5C">
              <w:rPr>
                <w:sz w:val="22"/>
                <w:szCs w:val="22"/>
              </w:rPr>
              <w:t xml:space="preserve">. </w:t>
            </w:r>
          </w:p>
          <w:p w14:paraId="67D03BBA" w14:textId="77777777" w:rsidR="00403A5C" w:rsidRPr="00F65FE3" w:rsidRDefault="00403A5C" w:rsidP="003B506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28DA81A" w14:textId="544ECE51" w:rsidR="003B5064" w:rsidRPr="00F65FE3" w:rsidRDefault="003B5064" w:rsidP="00403A5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65FE3">
              <w:rPr>
                <w:sz w:val="22"/>
                <w:szCs w:val="22"/>
              </w:rPr>
              <w:t>Emergency Shed</w:t>
            </w:r>
            <w:r w:rsidR="00403A5C">
              <w:rPr>
                <w:sz w:val="22"/>
                <w:szCs w:val="22"/>
              </w:rPr>
              <w:t>:</w:t>
            </w:r>
            <w:r w:rsidR="00666BE6">
              <w:rPr>
                <w:sz w:val="22"/>
                <w:szCs w:val="22"/>
              </w:rPr>
              <w:t xml:space="preserve"> </w:t>
            </w:r>
            <w:r w:rsidRPr="00F65FE3">
              <w:rPr>
                <w:sz w:val="22"/>
                <w:szCs w:val="22"/>
              </w:rPr>
              <w:t>Contains sandbags, salt, shovel etc</w:t>
            </w:r>
            <w:r w:rsidR="00666BE6">
              <w:rPr>
                <w:sz w:val="22"/>
                <w:szCs w:val="22"/>
              </w:rPr>
              <w:t>. Andrew to confirm if he has the key.</w:t>
            </w:r>
          </w:p>
        </w:tc>
        <w:tc>
          <w:tcPr>
            <w:tcW w:w="1134" w:type="dxa"/>
          </w:tcPr>
          <w:p w14:paraId="5F76A20B" w14:textId="77777777" w:rsidR="00FB59C9" w:rsidRPr="003B37D5" w:rsidRDefault="00FB59C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916DD0" w:rsidRPr="003B37D5" w14:paraId="5F129A6D" w14:textId="77777777" w:rsidTr="000A3A0B">
        <w:trPr>
          <w:trHeight w:val="188"/>
        </w:trPr>
        <w:tc>
          <w:tcPr>
            <w:tcW w:w="704" w:type="dxa"/>
          </w:tcPr>
          <w:p w14:paraId="01A2746E" w14:textId="27C65AB4" w:rsidR="00916DD0" w:rsidRDefault="00B1128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9356" w:type="dxa"/>
          </w:tcPr>
          <w:p w14:paraId="50594BCB" w14:textId="60D41962" w:rsidR="00916DD0" w:rsidRPr="00F65FE3" w:rsidRDefault="00916DD0" w:rsidP="00CD29C0">
            <w:pPr>
              <w:rPr>
                <w:rFonts w:eastAsia="Times New Roman" w:cstheme="minorHAnsi"/>
                <w:sz w:val="22"/>
                <w:szCs w:val="22"/>
              </w:rPr>
            </w:pPr>
            <w:r w:rsidRPr="00F65F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Precept</w:t>
            </w:r>
            <w:r w:rsidR="00714116" w:rsidRPr="00F65F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B946E3" w:rsidRPr="00F65FE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393F61" w:rsidRPr="00F65FE3">
              <w:rPr>
                <w:rFonts w:cstheme="minorHAnsi"/>
                <w:sz w:val="22"/>
                <w:szCs w:val="22"/>
                <w:lang w:val="en-US"/>
              </w:rPr>
              <w:t>Initial discussions</w:t>
            </w:r>
            <w:r w:rsidR="00354958" w:rsidRPr="00F65FE3">
              <w:rPr>
                <w:rFonts w:cstheme="minorHAnsi"/>
                <w:sz w:val="22"/>
                <w:szCs w:val="22"/>
                <w:lang w:val="en-US"/>
              </w:rPr>
              <w:t xml:space="preserve"> ahead of the submissions deadline in January 2023.</w:t>
            </w:r>
            <w:r w:rsidR="00B1128C" w:rsidRPr="00F65FE3">
              <w:rPr>
                <w:rFonts w:eastAsia="Times New Roman" w:cstheme="minorHAnsi"/>
                <w:sz w:val="22"/>
                <w:szCs w:val="22"/>
              </w:rPr>
              <w:t xml:space="preserve"> Proposed Precept for 2023/2024 </w:t>
            </w:r>
            <w:r w:rsidR="004F065C">
              <w:rPr>
                <w:rFonts w:eastAsia="Times New Roman" w:cstheme="minorHAnsi"/>
                <w:sz w:val="22"/>
                <w:szCs w:val="22"/>
              </w:rPr>
              <w:t xml:space="preserve">tax base from Wiltshire Council </w:t>
            </w:r>
            <w:r w:rsidR="0046037C">
              <w:rPr>
                <w:rFonts w:eastAsia="Times New Roman" w:cstheme="minorHAnsi"/>
                <w:sz w:val="22"/>
                <w:szCs w:val="22"/>
              </w:rPr>
              <w:t xml:space="preserve">now received. </w:t>
            </w:r>
            <w:r w:rsidR="00F66236" w:rsidRPr="00F65FE3">
              <w:rPr>
                <w:rFonts w:cstheme="minorHAnsi"/>
                <w:sz w:val="22"/>
                <w:szCs w:val="22"/>
                <w:lang w:val="en-US"/>
              </w:rPr>
              <w:t>Initial discussions ahead of the submissions deadline in January 2023.</w:t>
            </w:r>
            <w:r w:rsidR="00F66236" w:rsidRPr="00F65FE3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BD8E8E" w14:textId="54D16809" w:rsidR="00916DD0" w:rsidRPr="003B37D5" w:rsidRDefault="009450C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553029E7" w14:textId="77777777" w:rsidTr="000A3A0B">
        <w:trPr>
          <w:trHeight w:val="215"/>
        </w:trPr>
        <w:tc>
          <w:tcPr>
            <w:tcW w:w="704" w:type="dxa"/>
          </w:tcPr>
          <w:p w14:paraId="0EB89CDF" w14:textId="2FA1418D" w:rsidR="00EB7962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1128C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9356" w:type="dxa"/>
          </w:tcPr>
          <w:p w14:paraId="5AC42929" w14:textId="77777777" w:rsidR="00411668" w:rsidRDefault="00EB7962" w:rsidP="00411668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1128C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0225DC87" w14:textId="77777777" w:rsidR="00411668" w:rsidRPr="00865BEE" w:rsidRDefault="00411668" w:rsidP="00411668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865BEE">
              <w:rPr>
                <w:color w:val="000000"/>
                <w:sz w:val="22"/>
                <w:szCs w:val="22"/>
                <w:lang w:val="en-US"/>
              </w:rPr>
              <w:t>Grant opportunities</w:t>
            </w:r>
          </w:p>
          <w:p w14:paraId="3F2034E2" w14:textId="763EE901" w:rsidR="00B1128C" w:rsidRPr="00B83F75" w:rsidRDefault="00411668" w:rsidP="00B83F75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Funding: Proposal to </w:t>
            </w:r>
            <w:r w:rsidR="00B1128C" w:rsidRPr="00B83F75">
              <w:rPr>
                <w:rFonts w:eastAsia="Times New Roman" w:cstheme="minorHAnsi"/>
                <w:sz w:val="22"/>
                <w:szCs w:val="22"/>
              </w:rPr>
              <w:t>reduce Rec Funding for 2023/2024 from £4000 to £</w:t>
            </w:r>
            <w:r w:rsidR="002A7732">
              <w:rPr>
                <w:rFonts w:eastAsia="Times New Roman" w:cstheme="minorHAnsi"/>
                <w:sz w:val="22"/>
                <w:szCs w:val="22"/>
              </w:rPr>
              <w:t>30</w:t>
            </w:r>
            <w:r w:rsidR="00B1128C" w:rsidRPr="00B83F75">
              <w:rPr>
                <w:rFonts w:eastAsia="Times New Roman" w:cstheme="minorHAnsi"/>
                <w:sz w:val="22"/>
                <w:szCs w:val="22"/>
              </w:rPr>
              <w:t>00 to reduce the required increase to the Precept for next year.</w:t>
            </w:r>
          </w:p>
          <w:p w14:paraId="1352F97D" w14:textId="0C28A768" w:rsidR="002E53D2" w:rsidRPr="007F7263" w:rsidRDefault="00B1128C" w:rsidP="007F7263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 w:val="22"/>
                <w:szCs w:val="22"/>
              </w:rPr>
            </w:pPr>
            <w:r w:rsidRPr="00B83F75">
              <w:rPr>
                <w:rFonts w:eastAsia="Times New Roman" w:cstheme="minorHAnsi"/>
                <w:sz w:val="22"/>
                <w:szCs w:val="22"/>
              </w:rPr>
              <w:t xml:space="preserve">Rec Ground to retain the ring fenced £4000 (minus the costs from </w:t>
            </w:r>
            <w:proofErr w:type="spellStart"/>
            <w:r w:rsidRPr="00B83F75">
              <w:rPr>
                <w:rFonts w:eastAsia="Times New Roman" w:cstheme="minorHAnsi"/>
                <w:sz w:val="22"/>
                <w:szCs w:val="22"/>
              </w:rPr>
              <w:t>PlayQuest</w:t>
            </w:r>
            <w:proofErr w:type="spellEnd"/>
            <w:r w:rsidRPr="00B83F75">
              <w:rPr>
                <w:rFonts w:eastAsia="Times New Roman" w:cstheme="minorHAnsi"/>
                <w:sz w:val="22"/>
                <w:szCs w:val="22"/>
              </w:rPr>
              <w:t xml:space="preserve"> to repair </w:t>
            </w:r>
            <w:proofErr w:type="spellStart"/>
            <w:r w:rsidRPr="00B83F75">
              <w:rPr>
                <w:rFonts w:eastAsia="Times New Roman" w:cstheme="minorHAnsi"/>
                <w:sz w:val="22"/>
                <w:szCs w:val="22"/>
              </w:rPr>
              <w:t>ZipWire</w:t>
            </w:r>
            <w:proofErr w:type="spellEnd"/>
            <w:r w:rsidR="007F7263">
              <w:rPr>
                <w:rFonts w:eastAsia="Times New Roman" w:cstheme="minorHAnsi"/>
                <w:sz w:val="22"/>
                <w:szCs w:val="22"/>
              </w:rPr>
              <w:t xml:space="preserve"> of £</w:t>
            </w:r>
            <w:r w:rsidR="007F7263" w:rsidRPr="007F7263">
              <w:rPr>
                <w:rFonts w:eastAsia="Times New Roman"/>
                <w:sz w:val="22"/>
                <w:szCs w:val="22"/>
              </w:rPr>
              <w:t>1680</w:t>
            </w:r>
            <w:r w:rsidRPr="00B83F75">
              <w:rPr>
                <w:rFonts w:eastAsia="Times New Roman" w:cstheme="minorHAnsi"/>
                <w:sz w:val="22"/>
                <w:szCs w:val="22"/>
              </w:rPr>
              <w:t>) from 2022/2023 Precept</w:t>
            </w:r>
          </w:p>
        </w:tc>
        <w:tc>
          <w:tcPr>
            <w:tcW w:w="1134" w:type="dxa"/>
          </w:tcPr>
          <w:p w14:paraId="1E650DA0" w14:textId="77777777" w:rsidR="00A347FF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26970CE6" w:rsidR="00EB796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  <w:p w14:paraId="7139E5C2" w14:textId="19AA1A50" w:rsidR="00A318A1" w:rsidRDefault="00A318A1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66CAA7D2" w14:textId="77777777" w:rsidTr="000A3A0B">
        <w:trPr>
          <w:trHeight w:val="336"/>
        </w:trPr>
        <w:tc>
          <w:tcPr>
            <w:tcW w:w="704" w:type="dxa"/>
          </w:tcPr>
          <w:p w14:paraId="4090EFCE" w14:textId="71D83FC7" w:rsidR="00EB7962" w:rsidRPr="003B37D5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1128C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9356" w:type="dxa"/>
          </w:tcPr>
          <w:p w14:paraId="2CDBCCE6" w14:textId="35B69BC2" w:rsidR="00440AD3" w:rsidRPr="00E52704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642C4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4642C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E52704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visit.</w:t>
            </w:r>
          </w:p>
          <w:p w14:paraId="7CE762E0" w14:textId="47CDD56A" w:rsidR="00BF3573" w:rsidRPr="004642C4" w:rsidRDefault="00440AD3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>Whilst in the village on the 26th October</w:t>
            </w:r>
            <w:r w:rsidR="00D87F72">
              <w:rPr>
                <w:rFonts w:eastAsia="Times New Roman" w:cstheme="minorHAnsi"/>
                <w:sz w:val="22"/>
                <w:szCs w:val="22"/>
              </w:rPr>
              <w:t xml:space="preserve">, or Steward Emma </w:t>
            </w:r>
            <w:r w:rsidRPr="00E52704">
              <w:rPr>
                <w:rFonts w:eastAsia="Times New Roman" w:cstheme="minorHAnsi"/>
                <w:sz w:val="22"/>
                <w:szCs w:val="22"/>
              </w:rPr>
              <w:t xml:space="preserve">cleared gully tops along Mill Lane, also dug one out along the lane, checked the gullies along the High Street &amp; the lane past the rec. </w:t>
            </w:r>
            <w:r w:rsidR="00D87F72">
              <w:rPr>
                <w:rFonts w:eastAsia="Times New Roman" w:cstheme="minorHAnsi"/>
                <w:sz w:val="22"/>
                <w:szCs w:val="22"/>
              </w:rPr>
              <w:t xml:space="preserve">and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strimmed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 xml:space="preserve"> the footpath alongside the sheep field/rec.</w:t>
            </w:r>
          </w:p>
        </w:tc>
        <w:tc>
          <w:tcPr>
            <w:tcW w:w="1134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3B37D5" w14:paraId="6DFC1797" w14:textId="77777777" w:rsidTr="000A3A0B">
        <w:trPr>
          <w:trHeight w:val="336"/>
        </w:trPr>
        <w:tc>
          <w:tcPr>
            <w:tcW w:w="704" w:type="dxa"/>
          </w:tcPr>
          <w:p w14:paraId="349AD0A4" w14:textId="5C693A70" w:rsidR="008E0699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1128C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9356" w:type="dxa"/>
          </w:tcPr>
          <w:p w14:paraId="3242E2E5" w14:textId="43D221E3" w:rsidR="008E0699" w:rsidRPr="0049562D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49562D">
              <w:rPr>
                <w:b/>
                <w:bCs/>
                <w:sz w:val="22"/>
                <w:szCs w:val="22"/>
              </w:rPr>
              <w:t>LHFIG</w:t>
            </w:r>
            <w:r w:rsidR="00CC77CF" w:rsidRPr="0049562D">
              <w:rPr>
                <w:b/>
                <w:bCs/>
                <w:sz w:val="22"/>
                <w:szCs w:val="22"/>
              </w:rPr>
              <w:t xml:space="preserve"> requests:</w:t>
            </w:r>
            <w:r w:rsidR="00CC77CF" w:rsidRPr="0049562D">
              <w:rPr>
                <w:sz w:val="22"/>
                <w:szCs w:val="22"/>
              </w:rPr>
              <w:t xml:space="preserve"> </w:t>
            </w:r>
            <w:r w:rsidR="00955E4C">
              <w:rPr>
                <w:sz w:val="22"/>
                <w:szCs w:val="22"/>
              </w:rPr>
              <w:t xml:space="preserve">3 Village requests for dropped curbs and white road markings have been accepted into the next </w:t>
            </w:r>
            <w:r w:rsidR="00D94DE8">
              <w:rPr>
                <w:sz w:val="22"/>
                <w:szCs w:val="22"/>
              </w:rPr>
              <w:t>LHFIG m</w:t>
            </w:r>
            <w:r w:rsidR="00CC77CF" w:rsidRPr="0049562D">
              <w:rPr>
                <w:sz w:val="22"/>
                <w:szCs w:val="22"/>
              </w:rPr>
              <w:t>eeting</w:t>
            </w:r>
            <w:r w:rsidRPr="0049562D">
              <w:rPr>
                <w:sz w:val="22"/>
                <w:szCs w:val="22"/>
              </w:rPr>
              <w:t xml:space="preserve"> on </w:t>
            </w:r>
            <w:r w:rsidR="00D94DE8">
              <w:rPr>
                <w:sz w:val="22"/>
                <w:szCs w:val="22"/>
              </w:rPr>
              <w:t xml:space="preserve">the </w:t>
            </w:r>
            <w:r w:rsidRPr="0049562D">
              <w:rPr>
                <w:sz w:val="22"/>
                <w:szCs w:val="22"/>
              </w:rPr>
              <w:t xml:space="preserve">17 January 2023 </w:t>
            </w:r>
            <w:r w:rsidR="009D2675" w:rsidRPr="0049562D">
              <w:rPr>
                <w:sz w:val="22"/>
                <w:szCs w:val="22"/>
              </w:rPr>
              <w:t>at 10am</w:t>
            </w:r>
            <w:r w:rsidR="00D94DE8">
              <w:rPr>
                <w:sz w:val="22"/>
                <w:szCs w:val="22"/>
              </w:rPr>
              <w:t xml:space="preserve">. </w:t>
            </w:r>
            <w:r w:rsidR="00E85D65">
              <w:rPr>
                <w:sz w:val="22"/>
                <w:szCs w:val="22"/>
              </w:rPr>
              <w:t>We will need a Councillor in attendance of the meeting to defend the requests.</w:t>
            </w:r>
          </w:p>
        </w:tc>
        <w:tc>
          <w:tcPr>
            <w:tcW w:w="1134" w:type="dxa"/>
          </w:tcPr>
          <w:p w14:paraId="4B073153" w14:textId="6AFFB69D" w:rsidR="008E0699" w:rsidRPr="003B37D5" w:rsidRDefault="00D87F7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0B4C6D" w:rsidRPr="003B37D5" w14:paraId="747686B0" w14:textId="77777777" w:rsidTr="000A3A0B">
        <w:trPr>
          <w:trHeight w:val="336"/>
        </w:trPr>
        <w:tc>
          <w:tcPr>
            <w:tcW w:w="704" w:type="dxa"/>
          </w:tcPr>
          <w:p w14:paraId="45528C4A" w14:textId="3B193E36" w:rsidR="000B4C6D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9356" w:type="dxa"/>
          </w:tcPr>
          <w:p w14:paraId="0ADCCD06" w14:textId="71CDF88B" w:rsidR="000B4C6D" w:rsidRPr="0049562D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476703" w:rsidRPr="00476703">
              <w:rPr>
                <w:rFonts w:cstheme="minorHAnsi"/>
                <w:sz w:val="22"/>
                <w:szCs w:val="22"/>
                <w:lang w:val="en-US"/>
              </w:rPr>
              <w:t xml:space="preserve">With </w:t>
            </w:r>
            <w:r w:rsidR="006D1FB0">
              <w:rPr>
                <w:rFonts w:cstheme="minorHAnsi"/>
                <w:sz w:val="22"/>
                <w:szCs w:val="22"/>
                <w:lang w:val="en-US"/>
              </w:rPr>
              <w:t>live music</w:t>
            </w:r>
            <w:r w:rsidR="00476703" w:rsidRPr="004767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3B2265C" w14:textId="77777777" w:rsidR="000B4C6D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5474DC" w:rsidRPr="003B37D5" w14:paraId="50F3F3F7" w14:textId="77777777" w:rsidTr="000A3A0B">
        <w:trPr>
          <w:trHeight w:val="336"/>
        </w:trPr>
        <w:tc>
          <w:tcPr>
            <w:tcW w:w="704" w:type="dxa"/>
          </w:tcPr>
          <w:p w14:paraId="525BB5FC" w14:textId="56296DEF" w:rsidR="005474DC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B4C6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9356" w:type="dxa"/>
          </w:tcPr>
          <w:p w14:paraId="3C2BB5AC" w14:textId="77777777" w:rsidR="002B42A0" w:rsidRPr="0049562D" w:rsidRDefault="00AF5188" w:rsidP="00ED69F8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49562D">
              <w:rPr>
                <w:rFonts w:cstheme="minorHAnsi"/>
                <w:b/>
                <w:bCs/>
                <w:sz w:val="22"/>
                <w:szCs w:val="22"/>
                <w:lang w:val="en-US"/>
              </w:rPr>
              <w:t>Bonfire Night</w:t>
            </w:r>
            <w:r w:rsidR="004C45D0" w:rsidRPr="0049562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FC4E08" w:rsidRPr="0049562D">
              <w:rPr>
                <w:rFonts w:cstheme="minorHAnsi"/>
                <w:sz w:val="22"/>
                <w:szCs w:val="22"/>
                <w:lang w:val="en-US"/>
              </w:rPr>
              <w:t>Washup session</w:t>
            </w:r>
          </w:p>
          <w:p w14:paraId="632FF9B3" w14:textId="24343EC9" w:rsidR="00CC77CF" w:rsidRDefault="00CC77CF" w:rsidP="00CC77CF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 xml:space="preserve">Many thanks to all our volunteers for their hard work arranging the plans, sadly due to </w:t>
            </w:r>
            <w:r w:rsidR="00EC27C4" w:rsidRPr="0049562D">
              <w:rPr>
                <w:sz w:val="22"/>
                <w:szCs w:val="22"/>
              </w:rPr>
              <w:t xml:space="preserve">wet and windy forecast this </w:t>
            </w:r>
            <w:r w:rsidRPr="0049562D">
              <w:rPr>
                <w:sz w:val="22"/>
                <w:szCs w:val="22"/>
              </w:rPr>
              <w:t>year’s event was cance</w:t>
            </w:r>
            <w:r w:rsidR="00EC27C4" w:rsidRPr="0049562D">
              <w:rPr>
                <w:sz w:val="22"/>
                <w:szCs w:val="22"/>
              </w:rPr>
              <w:t xml:space="preserve">lled. </w:t>
            </w:r>
            <w:r w:rsidR="00583372" w:rsidRPr="0049562D">
              <w:rPr>
                <w:sz w:val="22"/>
                <w:szCs w:val="22"/>
              </w:rPr>
              <w:t>Some items were purchased and can be used at future events:</w:t>
            </w:r>
          </w:p>
          <w:p w14:paraId="6149F716" w14:textId="77777777" w:rsidR="004E1E03" w:rsidRPr="0049562D" w:rsidRDefault="004E1E03" w:rsidP="00CC77CF">
            <w:pPr>
              <w:rPr>
                <w:sz w:val="22"/>
                <w:szCs w:val="22"/>
              </w:rPr>
            </w:pPr>
          </w:p>
          <w:p w14:paraId="428B2BE8" w14:textId="77777777" w:rsidR="00CC77CF" w:rsidRPr="0049562D" w:rsidRDefault="00CC77CF" w:rsidP="00CC77CF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>50m of fencing £73.50</w:t>
            </w:r>
          </w:p>
          <w:p w14:paraId="702041FD" w14:textId="77777777" w:rsidR="00CC77CF" w:rsidRPr="0049562D" w:rsidRDefault="00CC77CF" w:rsidP="00CC77CF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>6 stakes. £27.60</w:t>
            </w:r>
          </w:p>
          <w:p w14:paraId="6146502E" w14:textId="3CF5A5AA" w:rsidR="00CC77CF" w:rsidRPr="0049562D" w:rsidRDefault="00CC77CF" w:rsidP="00CC77CF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>2 x buckets £2</w:t>
            </w:r>
          </w:p>
          <w:p w14:paraId="73AF48BF" w14:textId="47A26725" w:rsidR="00CC77CF" w:rsidRDefault="00CC77CF" w:rsidP="00CC77CF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>Total. £103.10</w:t>
            </w:r>
            <w:r w:rsidR="00583372" w:rsidRPr="0049562D">
              <w:rPr>
                <w:sz w:val="22"/>
                <w:szCs w:val="22"/>
              </w:rPr>
              <w:t xml:space="preserve"> (these are covered under </w:t>
            </w:r>
            <w:r w:rsidR="004E1E03">
              <w:rPr>
                <w:sz w:val="22"/>
                <w:szCs w:val="22"/>
              </w:rPr>
              <w:t>A</w:t>
            </w:r>
            <w:r w:rsidR="00583372" w:rsidRPr="0049562D">
              <w:rPr>
                <w:sz w:val="22"/>
                <w:szCs w:val="22"/>
              </w:rPr>
              <w:t xml:space="preserve">genda </w:t>
            </w:r>
            <w:r w:rsidR="004E1E03">
              <w:rPr>
                <w:sz w:val="22"/>
                <w:szCs w:val="22"/>
              </w:rPr>
              <w:t>I</w:t>
            </w:r>
            <w:r w:rsidR="00583372" w:rsidRPr="0049562D">
              <w:rPr>
                <w:sz w:val="22"/>
                <w:szCs w:val="22"/>
              </w:rPr>
              <w:t>tem 7</w:t>
            </w:r>
            <w:r w:rsidR="00063586" w:rsidRPr="0049562D">
              <w:rPr>
                <w:sz w:val="22"/>
                <w:szCs w:val="22"/>
              </w:rPr>
              <w:t>, Finance, but here for the breakdown)</w:t>
            </w:r>
          </w:p>
          <w:p w14:paraId="2738A404" w14:textId="77777777" w:rsidR="004E1E03" w:rsidRPr="0049562D" w:rsidRDefault="004E1E03" w:rsidP="00CC77CF">
            <w:pPr>
              <w:rPr>
                <w:sz w:val="22"/>
                <w:szCs w:val="22"/>
              </w:rPr>
            </w:pPr>
          </w:p>
          <w:p w14:paraId="23615F83" w14:textId="565F1122" w:rsidR="00CC77CF" w:rsidRPr="0049562D" w:rsidRDefault="00063586" w:rsidP="0049562D">
            <w:pPr>
              <w:rPr>
                <w:sz w:val="22"/>
                <w:szCs w:val="22"/>
              </w:rPr>
            </w:pPr>
            <w:r w:rsidRPr="0049562D">
              <w:rPr>
                <w:sz w:val="22"/>
                <w:szCs w:val="22"/>
              </w:rPr>
              <w:t>Storage: Simon has kindly offered to store these items</w:t>
            </w:r>
            <w:r w:rsidR="0049562D" w:rsidRPr="0049562D">
              <w:rPr>
                <w:sz w:val="22"/>
                <w:szCs w:val="22"/>
              </w:rPr>
              <w:t>, or to m</w:t>
            </w:r>
            <w:r w:rsidR="00CC77CF" w:rsidRPr="0049562D">
              <w:rPr>
                <w:sz w:val="22"/>
                <w:szCs w:val="22"/>
              </w:rPr>
              <w:t xml:space="preserve">ove </w:t>
            </w:r>
            <w:r w:rsidR="0049562D" w:rsidRPr="0049562D">
              <w:rPr>
                <w:sz w:val="22"/>
                <w:szCs w:val="22"/>
              </w:rPr>
              <w:t xml:space="preserve">them </w:t>
            </w:r>
            <w:r w:rsidR="00CC77CF" w:rsidRPr="0049562D">
              <w:rPr>
                <w:sz w:val="22"/>
                <w:szCs w:val="22"/>
              </w:rPr>
              <w:t xml:space="preserve">to a </w:t>
            </w:r>
            <w:r w:rsidR="0049562D" w:rsidRPr="0049562D">
              <w:rPr>
                <w:sz w:val="22"/>
                <w:szCs w:val="22"/>
              </w:rPr>
              <w:t>Parish Council</w:t>
            </w:r>
            <w:r w:rsidR="00CC77CF" w:rsidRPr="0049562D">
              <w:rPr>
                <w:sz w:val="22"/>
                <w:szCs w:val="22"/>
              </w:rPr>
              <w:t xml:space="preserve"> member</w:t>
            </w:r>
            <w:r w:rsidR="0049562D" w:rsidRPr="0049562D">
              <w:rPr>
                <w:sz w:val="22"/>
                <w:szCs w:val="22"/>
              </w:rPr>
              <w:t xml:space="preserve"> for stora</w:t>
            </w:r>
            <w:r w:rsidR="00CC77CF" w:rsidRPr="0049562D">
              <w:rPr>
                <w:sz w:val="22"/>
                <w:szCs w:val="22"/>
              </w:rPr>
              <w:t>ge</w:t>
            </w:r>
            <w:r w:rsidR="0049562D" w:rsidRPr="0049562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999EBB2" w14:textId="377409D1" w:rsidR="005474DC" w:rsidRPr="003B37D5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2F0073" w:rsidRPr="003B37D5" w14:paraId="58C6D594" w14:textId="77777777" w:rsidTr="000A3A0B">
        <w:trPr>
          <w:trHeight w:val="216"/>
        </w:trPr>
        <w:tc>
          <w:tcPr>
            <w:tcW w:w="704" w:type="dxa"/>
          </w:tcPr>
          <w:p w14:paraId="3751B72E" w14:textId="42D93066" w:rsidR="002F0073" w:rsidRDefault="002F007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B4C6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9356" w:type="dxa"/>
          </w:tcPr>
          <w:p w14:paraId="54ED398D" w14:textId="11A53040" w:rsidR="002F0073" w:rsidRDefault="002F0073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Remembrance Sunday</w:t>
            </w:r>
            <w:r w:rsidR="00FF06E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FC4E08">
              <w:rPr>
                <w:rFonts w:cstheme="minorHAnsi"/>
                <w:sz w:val="22"/>
                <w:szCs w:val="22"/>
                <w:lang w:val="en-US"/>
              </w:rPr>
              <w:t xml:space="preserve">wash up </w:t>
            </w:r>
            <w:r w:rsidR="00FC4E08" w:rsidRPr="004E1E03">
              <w:rPr>
                <w:rFonts w:cstheme="minorHAnsi"/>
                <w:sz w:val="22"/>
                <w:szCs w:val="22"/>
                <w:lang w:val="en-US"/>
              </w:rPr>
              <w:t>session</w:t>
            </w:r>
            <w:r w:rsidR="00FF06E2" w:rsidRPr="004E1E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E1E03" w:rsidRPr="004E1E03">
              <w:rPr>
                <w:rFonts w:cstheme="minorHAnsi"/>
                <w:sz w:val="22"/>
                <w:szCs w:val="22"/>
                <w:lang w:val="en-US"/>
              </w:rPr>
              <w:t>of the village event held 13</w:t>
            </w:r>
            <w:r w:rsidR="004E1E03" w:rsidRPr="004E1E03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4E1E03" w:rsidRPr="004E1E03">
              <w:rPr>
                <w:rFonts w:cstheme="minorHAnsi"/>
                <w:sz w:val="22"/>
                <w:szCs w:val="22"/>
                <w:lang w:val="en-US"/>
              </w:rPr>
              <w:t xml:space="preserve"> of November</w:t>
            </w:r>
          </w:p>
        </w:tc>
        <w:tc>
          <w:tcPr>
            <w:tcW w:w="1134" w:type="dxa"/>
          </w:tcPr>
          <w:p w14:paraId="2BC5A7E5" w14:textId="57005283" w:rsidR="002F0073" w:rsidRDefault="002F007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71A4B" w:rsidRPr="007122FB" w14:paraId="2B10BF9F" w14:textId="77777777" w:rsidTr="000A3A0B">
        <w:trPr>
          <w:trHeight w:val="283"/>
        </w:trPr>
        <w:tc>
          <w:tcPr>
            <w:tcW w:w="704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9356" w:type="dxa"/>
          </w:tcPr>
          <w:p w14:paraId="2E444AC3" w14:textId="77777777" w:rsidR="00471A4B" w:rsidRDefault="00597441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>14</w:t>
            </w:r>
            <w:r w:rsidR="00390B14" w:rsidRPr="00390B14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December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>.30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>pm</w:t>
            </w:r>
          </w:p>
          <w:p w14:paraId="11B0E386" w14:textId="4438F171" w:rsidR="00EF0932" w:rsidRPr="009E2B80" w:rsidRDefault="00EF0932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PLEASE NOTE THIS IS THE SECOND WEDESDAY IN THE MONTH, NOT THE THIRD, FOR DECEMBER ONLY</w:t>
            </w:r>
          </w:p>
        </w:tc>
        <w:tc>
          <w:tcPr>
            <w:tcW w:w="1134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47E1D8C4" w14:textId="77777777" w:rsidR="00037862" w:rsidRPr="00F56A7D" w:rsidRDefault="00037862" w:rsidP="00F56A7D">
      <w:pPr>
        <w:rPr>
          <w:lang w:val="en-US"/>
        </w:rPr>
      </w:pPr>
    </w:p>
    <w:sectPr w:rsidR="00037862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E5E6" w14:textId="77777777" w:rsidR="00745476" w:rsidRDefault="00745476" w:rsidP="00F93034">
      <w:r>
        <w:separator/>
      </w:r>
    </w:p>
  </w:endnote>
  <w:endnote w:type="continuationSeparator" w:id="0">
    <w:p w14:paraId="20E2A8AD" w14:textId="77777777" w:rsidR="00745476" w:rsidRDefault="00745476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68FE" w14:textId="77777777" w:rsidR="00745476" w:rsidRDefault="00745476" w:rsidP="00F93034">
      <w:r>
        <w:separator/>
      </w:r>
    </w:p>
  </w:footnote>
  <w:footnote w:type="continuationSeparator" w:id="0">
    <w:p w14:paraId="60C392BE" w14:textId="77777777" w:rsidR="00745476" w:rsidRDefault="00745476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90387"/>
    <w:multiLevelType w:val="hybridMultilevel"/>
    <w:tmpl w:val="24AA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7"/>
  </w:num>
  <w:num w:numId="2" w16cid:durableId="248972327">
    <w:abstractNumId w:val="30"/>
  </w:num>
  <w:num w:numId="3" w16cid:durableId="1973559133">
    <w:abstractNumId w:val="9"/>
  </w:num>
  <w:num w:numId="4" w16cid:durableId="439843028">
    <w:abstractNumId w:val="13"/>
  </w:num>
  <w:num w:numId="5" w16cid:durableId="1070274011">
    <w:abstractNumId w:val="25"/>
  </w:num>
  <w:num w:numId="6" w16cid:durableId="686247466">
    <w:abstractNumId w:val="18"/>
  </w:num>
  <w:num w:numId="7" w16cid:durableId="1575894979">
    <w:abstractNumId w:val="43"/>
  </w:num>
  <w:num w:numId="8" w16cid:durableId="1890415801">
    <w:abstractNumId w:val="31"/>
  </w:num>
  <w:num w:numId="9" w16cid:durableId="1454515589">
    <w:abstractNumId w:val="17"/>
  </w:num>
  <w:num w:numId="10" w16cid:durableId="1353259937">
    <w:abstractNumId w:val="28"/>
  </w:num>
  <w:num w:numId="11" w16cid:durableId="1625772866">
    <w:abstractNumId w:val="32"/>
  </w:num>
  <w:num w:numId="12" w16cid:durableId="152915869">
    <w:abstractNumId w:val="33"/>
  </w:num>
  <w:num w:numId="13" w16cid:durableId="1190997554">
    <w:abstractNumId w:val="35"/>
  </w:num>
  <w:num w:numId="14" w16cid:durableId="2051955373">
    <w:abstractNumId w:val="27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2"/>
  </w:num>
  <w:num w:numId="18" w16cid:durableId="73288891">
    <w:abstractNumId w:val="36"/>
  </w:num>
  <w:num w:numId="19" w16cid:durableId="968557310">
    <w:abstractNumId w:val="6"/>
  </w:num>
  <w:num w:numId="20" w16cid:durableId="1032265817">
    <w:abstractNumId w:val="26"/>
  </w:num>
  <w:num w:numId="21" w16cid:durableId="460459469">
    <w:abstractNumId w:val="16"/>
  </w:num>
  <w:num w:numId="22" w16cid:durableId="2022393233">
    <w:abstractNumId w:val="15"/>
  </w:num>
  <w:num w:numId="23" w16cid:durableId="461003187">
    <w:abstractNumId w:val="39"/>
  </w:num>
  <w:num w:numId="24" w16cid:durableId="1747073960">
    <w:abstractNumId w:val="40"/>
  </w:num>
  <w:num w:numId="25" w16cid:durableId="1801533014">
    <w:abstractNumId w:val="23"/>
  </w:num>
  <w:num w:numId="26" w16cid:durableId="1899974423">
    <w:abstractNumId w:val="12"/>
  </w:num>
  <w:num w:numId="27" w16cid:durableId="1357540357">
    <w:abstractNumId w:val="24"/>
  </w:num>
  <w:num w:numId="28" w16cid:durableId="1655259310">
    <w:abstractNumId w:val="19"/>
  </w:num>
  <w:num w:numId="29" w16cid:durableId="1456756171">
    <w:abstractNumId w:val="11"/>
  </w:num>
  <w:num w:numId="30" w16cid:durableId="1759253144">
    <w:abstractNumId w:val="0"/>
  </w:num>
  <w:num w:numId="31" w16cid:durableId="1273711260">
    <w:abstractNumId w:val="20"/>
  </w:num>
  <w:num w:numId="32" w16cid:durableId="748237266">
    <w:abstractNumId w:val="41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4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8"/>
  </w:num>
  <w:num w:numId="40" w16cid:durableId="1615474393">
    <w:abstractNumId w:val="42"/>
  </w:num>
  <w:num w:numId="41" w16cid:durableId="982154180">
    <w:abstractNumId w:val="34"/>
  </w:num>
  <w:num w:numId="42" w16cid:durableId="1200505724">
    <w:abstractNumId w:val="29"/>
  </w:num>
  <w:num w:numId="43" w16cid:durableId="1600794051">
    <w:abstractNumId w:val="29"/>
  </w:num>
  <w:num w:numId="44" w16cid:durableId="1190146336">
    <w:abstractNumId w:val="21"/>
  </w:num>
  <w:num w:numId="45" w16cid:durableId="631137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17C03"/>
    <w:rsid w:val="00021605"/>
    <w:rsid w:val="000258F6"/>
    <w:rsid w:val="00026F85"/>
    <w:rsid w:val="00037862"/>
    <w:rsid w:val="000409A5"/>
    <w:rsid w:val="000427A3"/>
    <w:rsid w:val="000432C6"/>
    <w:rsid w:val="0004595C"/>
    <w:rsid w:val="000535C9"/>
    <w:rsid w:val="0005758D"/>
    <w:rsid w:val="00061145"/>
    <w:rsid w:val="000614B7"/>
    <w:rsid w:val="000614D3"/>
    <w:rsid w:val="00062390"/>
    <w:rsid w:val="00063586"/>
    <w:rsid w:val="00065071"/>
    <w:rsid w:val="00081652"/>
    <w:rsid w:val="00082671"/>
    <w:rsid w:val="00082B77"/>
    <w:rsid w:val="000830C9"/>
    <w:rsid w:val="00084B6C"/>
    <w:rsid w:val="00084E46"/>
    <w:rsid w:val="0008554A"/>
    <w:rsid w:val="000901DD"/>
    <w:rsid w:val="00092528"/>
    <w:rsid w:val="00092882"/>
    <w:rsid w:val="00092DE4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67B3E"/>
    <w:rsid w:val="00167FF4"/>
    <w:rsid w:val="001706E3"/>
    <w:rsid w:val="00171AEA"/>
    <w:rsid w:val="00172FA3"/>
    <w:rsid w:val="0017407A"/>
    <w:rsid w:val="00176823"/>
    <w:rsid w:val="00176B9F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56963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7439"/>
    <w:rsid w:val="002E061B"/>
    <w:rsid w:val="002E0AEC"/>
    <w:rsid w:val="002E2208"/>
    <w:rsid w:val="002E53D2"/>
    <w:rsid w:val="002F0073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70E8"/>
    <w:rsid w:val="00331C56"/>
    <w:rsid w:val="0033238A"/>
    <w:rsid w:val="0033439E"/>
    <w:rsid w:val="00337CC6"/>
    <w:rsid w:val="00341E95"/>
    <w:rsid w:val="00345D77"/>
    <w:rsid w:val="00345E8F"/>
    <w:rsid w:val="00347ABF"/>
    <w:rsid w:val="0035246F"/>
    <w:rsid w:val="00353E6C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948"/>
    <w:rsid w:val="00370D7D"/>
    <w:rsid w:val="00371A77"/>
    <w:rsid w:val="00371CE5"/>
    <w:rsid w:val="00371E0E"/>
    <w:rsid w:val="00381204"/>
    <w:rsid w:val="00390B14"/>
    <w:rsid w:val="00391A0F"/>
    <w:rsid w:val="00393F61"/>
    <w:rsid w:val="00393F66"/>
    <w:rsid w:val="003950B5"/>
    <w:rsid w:val="003A1A16"/>
    <w:rsid w:val="003A1EAD"/>
    <w:rsid w:val="003A5D94"/>
    <w:rsid w:val="003B37D5"/>
    <w:rsid w:val="003B3AEF"/>
    <w:rsid w:val="003B5064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3040"/>
    <w:rsid w:val="00447385"/>
    <w:rsid w:val="00450873"/>
    <w:rsid w:val="00451E65"/>
    <w:rsid w:val="00456956"/>
    <w:rsid w:val="0046037C"/>
    <w:rsid w:val="004642C4"/>
    <w:rsid w:val="00466B81"/>
    <w:rsid w:val="00467B41"/>
    <w:rsid w:val="00471A4B"/>
    <w:rsid w:val="00476703"/>
    <w:rsid w:val="00481D3F"/>
    <w:rsid w:val="00482355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372"/>
    <w:rsid w:val="00583E8F"/>
    <w:rsid w:val="00587BBD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740D"/>
    <w:rsid w:val="00611AF4"/>
    <w:rsid w:val="00615CCA"/>
    <w:rsid w:val="00615F12"/>
    <w:rsid w:val="00616BB1"/>
    <w:rsid w:val="0062208F"/>
    <w:rsid w:val="0062723C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7D05"/>
    <w:rsid w:val="0072250D"/>
    <w:rsid w:val="0072343E"/>
    <w:rsid w:val="00724017"/>
    <w:rsid w:val="00724372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6FA6"/>
    <w:rsid w:val="007E749D"/>
    <w:rsid w:val="007E7CC2"/>
    <w:rsid w:val="007E7DD1"/>
    <w:rsid w:val="007F5211"/>
    <w:rsid w:val="007F7263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1295"/>
    <w:rsid w:val="0088583B"/>
    <w:rsid w:val="00886056"/>
    <w:rsid w:val="00887005"/>
    <w:rsid w:val="00894229"/>
    <w:rsid w:val="008A06B4"/>
    <w:rsid w:val="008A0EE4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70387"/>
    <w:rsid w:val="00970BFE"/>
    <w:rsid w:val="00983828"/>
    <w:rsid w:val="00985BA2"/>
    <w:rsid w:val="00987DE8"/>
    <w:rsid w:val="00996283"/>
    <w:rsid w:val="009A2E85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2675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4BB8"/>
    <w:rsid w:val="00A95724"/>
    <w:rsid w:val="00AA3E9A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D4385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6DA5"/>
    <w:rsid w:val="00B76FA3"/>
    <w:rsid w:val="00B77BC7"/>
    <w:rsid w:val="00B839A1"/>
    <w:rsid w:val="00B83F75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F9"/>
    <w:rsid w:val="00BB2430"/>
    <w:rsid w:val="00BB6800"/>
    <w:rsid w:val="00BC02D5"/>
    <w:rsid w:val="00BC5A0B"/>
    <w:rsid w:val="00BC6E05"/>
    <w:rsid w:val="00BC7829"/>
    <w:rsid w:val="00BD45DA"/>
    <w:rsid w:val="00BD645C"/>
    <w:rsid w:val="00BD74F8"/>
    <w:rsid w:val="00BD7806"/>
    <w:rsid w:val="00BE051C"/>
    <w:rsid w:val="00BE4722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31749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1FDA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783C"/>
    <w:rsid w:val="00D80718"/>
    <w:rsid w:val="00D80F51"/>
    <w:rsid w:val="00D81AC7"/>
    <w:rsid w:val="00D856A0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25D1"/>
    <w:rsid w:val="00E4261F"/>
    <w:rsid w:val="00E431FA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F0345A"/>
    <w:rsid w:val="00F04BDC"/>
    <w:rsid w:val="00F079B0"/>
    <w:rsid w:val="00F10347"/>
    <w:rsid w:val="00F105F6"/>
    <w:rsid w:val="00F11ED0"/>
    <w:rsid w:val="00F132D3"/>
    <w:rsid w:val="00F314FC"/>
    <w:rsid w:val="00F32B87"/>
    <w:rsid w:val="00F34382"/>
    <w:rsid w:val="00F413D5"/>
    <w:rsid w:val="00F4469B"/>
    <w:rsid w:val="00F46424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5FE3"/>
    <w:rsid w:val="00F66236"/>
    <w:rsid w:val="00F679EE"/>
    <w:rsid w:val="00F67F6F"/>
    <w:rsid w:val="00F71575"/>
    <w:rsid w:val="00F7300B"/>
    <w:rsid w:val="00F77A76"/>
    <w:rsid w:val="00F77B13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9C9"/>
    <w:rsid w:val="00FB5B72"/>
    <w:rsid w:val="00FB7583"/>
    <w:rsid w:val="00FB77A8"/>
    <w:rsid w:val="00FC001B"/>
    <w:rsid w:val="00FC1925"/>
    <w:rsid w:val="00FC2779"/>
    <w:rsid w:val="00FC2FA7"/>
    <w:rsid w:val="00FC4E08"/>
    <w:rsid w:val="00FC7C81"/>
    <w:rsid w:val="00FC7EF4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485</cp:revision>
  <cp:lastPrinted>2022-11-14T12:24:00Z</cp:lastPrinted>
  <dcterms:created xsi:type="dcterms:W3CDTF">2021-07-19T09:55:00Z</dcterms:created>
  <dcterms:modified xsi:type="dcterms:W3CDTF">2022-11-20T12:57:00Z</dcterms:modified>
</cp:coreProperties>
</file>